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BD32" w14:textId="77777777" w:rsidR="00477C2C" w:rsidRDefault="00477C2C" w:rsidP="00147DF6">
      <w:pPr>
        <w:pStyle w:val="Nadpis1"/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B66CB0" w:rsidRPr="00B66CB0" w14:paraId="0E1CF207" w14:textId="77777777" w:rsidTr="00477C2C">
        <w:trPr>
          <w:trHeight w:val="80"/>
        </w:trPr>
        <w:tc>
          <w:tcPr>
            <w:tcW w:w="9968" w:type="dxa"/>
            <w:shd w:val="clear" w:color="auto" w:fill="92D050"/>
          </w:tcPr>
          <w:p w14:paraId="62AC7BF9" w14:textId="03E9113B" w:rsidR="00B66CB0" w:rsidRPr="00B66CB0" w:rsidRDefault="00B66CB0" w:rsidP="00B66CB0">
            <w:pPr>
              <w:contextualSpacing/>
              <w:rPr>
                <w:b/>
              </w:rPr>
            </w:pPr>
            <w:r w:rsidRPr="00B66CB0">
              <w:rPr>
                <w:b/>
              </w:rPr>
              <w:t>Co se povedlo?</w:t>
            </w:r>
          </w:p>
        </w:tc>
      </w:tr>
      <w:tr w:rsidR="00B66CB0" w:rsidRPr="00B66CB0" w14:paraId="3C24E9AA" w14:textId="77777777" w:rsidTr="00477C2C">
        <w:trPr>
          <w:trHeight w:val="80"/>
        </w:trPr>
        <w:tc>
          <w:tcPr>
            <w:tcW w:w="9968" w:type="dxa"/>
            <w:shd w:val="clear" w:color="auto" w:fill="FFFFFF"/>
          </w:tcPr>
          <w:p w14:paraId="077D9F9C" w14:textId="77777777" w:rsidR="00B66CB0" w:rsidRPr="00B66CB0" w:rsidRDefault="00B66CB0" w:rsidP="00B66CB0">
            <w:pPr>
              <w:pStyle w:val="Bezmezer"/>
              <w:rPr>
                <w:rStyle w:val="Siln"/>
                <w:b w:val="0"/>
              </w:rPr>
            </w:pPr>
            <w:r w:rsidRPr="00B66CB0">
              <w:rPr>
                <w:b/>
              </w:rPr>
              <w:t>Nová CHKO Brdy</w:t>
            </w:r>
          </w:p>
          <w:p w14:paraId="7960C576" w14:textId="77777777" w:rsidR="00B66CB0" w:rsidRPr="00B66CB0" w:rsidRDefault="00B66CB0" w:rsidP="00B66CB0">
            <w:pPr>
              <w:pStyle w:val="Odstavecseseznamem"/>
              <w:numPr>
                <w:ilvl w:val="0"/>
                <w:numId w:val="6"/>
              </w:numPr>
            </w:pPr>
            <w:r w:rsidRPr="00B66CB0">
              <w:t>Na místě bývalého vojenského újezdu vláda zřídila novou chráněnou krajinnou oblast Brdy.</w:t>
            </w:r>
          </w:p>
          <w:p w14:paraId="10843D00" w14:textId="77777777" w:rsidR="00B66CB0" w:rsidRPr="00B66CB0" w:rsidRDefault="00B66CB0" w:rsidP="00B66CB0">
            <w:pPr>
              <w:pStyle w:val="Odstavecseseznamem"/>
              <w:numPr>
                <w:ilvl w:val="0"/>
                <w:numId w:val="6"/>
              </w:numPr>
            </w:pPr>
            <w:r w:rsidRPr="00B66CB0">
              <w:t>Ministerstvo jedná o zřízení nového národního parku Křivoklátsko.</w:t>
            </w:r>
          </w:p>
        </w:tc>
      </w:tr>
      <w:tr w:rsidR="00B66CB0" w:rsidRPr="00B66CB0" w14:paraId="59F85530" w14:textId="77777777" w:rsidTr="00477C2C">
        <w:trPr>
          <w:trHeight w:val="1263"/>
        </w:trPr>
        <w:tc>
          <w:tcPr>
            <w:tcW w:w="9968" w:type="dxa"/>
            <w:shd w:val="clear" w:color="auto" w:fill="FFFFFF"/>
          </w:tcPr>
          <w:p w14:paraId="6F24EF3A" w14:textId="77777777" w:rsidR="00B66CB0" w:rsidRPr="00B66CB0" w:rsidRDefault="00B66CB0" w:rsidP="00B66CB0">
            <w:pPr>
              <w:pStyle w:val="Bezmezer"/>
              <w:rPr>
                <w:rStyle w:val="Siln"/>
              </w:rPr>
            </w:pPr>
            <w:r w:rsidRPr="00B66CB0">
              <w:rPr>
                <w:rStyle w:val="Siln"/>
              </w:rPr>
              <w:t>Kompromisní pravidla pro Šumavu</w:t>
            </w:r>
          </w:p>
          <w:p w14:paraId="76FA876B" w14:textId="77777777" w:rsidR="00B66CB0" w:rsidRPr="00B66CB0" w:rsidRDefault="00B66CB0" w:rsidP="00B66CB0">
            <w:pPr>
              <w:pStyle w:val="Odstavecseseznamem"/>
              <w:numPr>
                <w:ilvl w:val="0"/>
                <w:numId w:val="7"/>
              </w:numPr>
            </w:pPr>
            <w:r w:rsidRPr="00B66CB0">
              <w:t xml:space="preserve">Vláda prosadila zamítnutí senátního návrhu zákona o národním parku Šumava, který by národní park otevřel pozemkovým spekulacím a těžbě dřeva. </w:t>
            </w:r>
          </w:p>
          <w:p w14:paraId="0429FDC0" w14:textId="77777777" w:rsidR="00B66CB0" w:rsidRPr="00B66CB0" w:rsidRDefault="00B66CB0" w:rsidP="00B66CB0">
            <w:pPr>
              <w:pStyle w:val="Odstavecseseznamem"/>
              <w:numPr>
                <w:ilvl w:val="0"/>
                <w:numId w:val="7"/>
              </w:numPr>
            </w:pPr>
            <w:r w:rsidRPr="00B66CB0">
              <w:t xml:space="preserve">Následně Sobotkova vláda předložila novelu zákona o ochraně přírody, která má pravidla fungování národních parků sjednotit a více zpřístupnit turistům. Stále však není jasné, jak velká plocha Šumavy a kdy bude nakonec skutečně ponechaná přírodě. </w:t>
            </w:r>
          </w:p>
        </w:tc>
      </w:tr>
      <w:tr w:rsidR="00B66CB0" w:rsidRPr="00B66CB0" w14:paraId="568F73D8" w14:textId="77777777" w:rsidTr="00477C2C">
        <w:trPr>
          <w:trHeight w:val="80"/>
        </w:trPr>
        <w:tc>
          <w:tcPr>
            <w:tcW w:w="9968" w:type="dxa"/>
            <w:shd w:val="clear" w:color="auto" w:fill="FFFFFF"/>
          </w:tcPr>
          <w:p w14:paraId="26E8F33F" w14:textId="77777777" w:rsidR="00B66CB0" w:rsidRPr="00B66CB0" w:rsidRDefault="00B66CB0" w:rsidP="00B66CB0">
            <w:pPr>
              <w:pStyle w:val="Bezmezer"/>
              <w:rPr>
                <w:rStyle w:val="Siln"/>
              </w:rPr>
            </w:pPr>
            <w:r w:rsidRPr="00B66CB0">
              <w:rPr>
                <w:rStyle w:val="Siln"/>
              </w:rPr>
              <w:t xml:space="preserve">Čistá domácí elektřina dostala šanci </w:t>
            </w:r>
          </w:p>
          <w:p w14:paraId="51C88570" w14:textId="77777777" w:rsidR="00B66CB0" w:rsidRPr="00B66CB0" w:rsidRDefault="00B66CB0" w:rsidP="00B66CB0">
            <w:pPr>
              <w:pStyle w:val="Odstavecseseznamem"/>
              <w:numPr>
                <w:ilvl w:val="0"/>
                <w:numId w:val="8"/>
              </w:numPr>
            </w:pPr>
            <w:r w:rsidRPr="00B66CB0">
              <w:t xml:space="preserve">Vládní novela zákona o podporovaných zdrojích energie usnadňuje provoz solárních elektráren na střechách či stavbu </w:t>
            </w:r>
            <w:proofErr w:type="spellStart"/>
            <w:r w:rsidRPr="00B66CB0">
              <w:t>bioplynek</w:t>
            </w:r>
            <w:proofErr w:type="spellEnd"/>
            <w:r w:rsidRPr="00B66CB0">
              <w:t>.</w:t>
            </w:r>
          </w:p>
          <w:p w14:paraId="14B3F374" w14:textId="77777777" w:rsidR="00B66CB0" w:rsidRPr="00B66CB0" w:rsidRDefault="00B66CB0" w:rsidP="00B66CB0">
            <w:pPr>
              <w:pStyle w:val="Odstavecseseznamem"/>
              <w:numPr>
                <w:ilvl w:val="0"/>
                <w:numId w:val="8"/>
              </w:numPr>
            </w:pPr>
            <w:r w:rsidRPr="00B66CB0">
              <w:t>Zásadním nedostatkem návrhu je, že za elektřinu, kterou si domácnost sama vyrobí a spotřebuje, bude platit daň.</w:t>
            </w:r>
          </w:p>
        </w:tc>
      </w:tr>
      <w:tr w:rsidR="00B66CB0" w:rsidRPr="00B66CB0" w14:paraId="33274A14" w14:textId="77777777" w:rsidTr="00477C2C">
        <w:trPr>
          <w:trHeight w:val="726"/>
        </w:trPr>
        <w:tc>
          <w:tcPr>
            <w:tcW w:w="9968" w:type="dxa"/>
            <w:shd w:val="clear" w:color="auto" w:fill="FFFFFF"/>
          </w:tcPr>
          <w:p w14:paraId="585C02FA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 xml:space="preserve">Otevřenější komunikace s odbornou veřejností </w:t>
            </w:r>
          </w:p>
          <w:p w14:paraId="5CEB2508" w14:textId="77777777" w:rsidR="00B66CB0" w:rsidRPr="00B66CB0" w:rsidRDefault="00B66CB0" w:rsidP="00B66CB0">
            <w:pPr>
              <w:pStyle w:val="Odstavecseseznamem"/>
              <w:numPr>
                <w:ilvl w:val="0"/>
                <w:numId w:val="9"/>
              </w:numPr>
            </w:pPr>
            <w:r w:rsidRPr="00B66CB0">
              <w:t xml:space="preserve">Nové vedení MŽP není tak silně provázáno s jednou stranou jako to předchozí.  </w:t>
            </w:r>
          </w:p>
          <w:p w14:paraId="43F8998B" w14:textId="77777777" w:rsidR="00B66CB0" w:rsidRPr="00B66CB0" w:rsidRDefault="00B66CB0" w:rsidP="00B66CB0">
            <w:pPr>
              <w:pStyle w:val="Odstavecseseznamem"/>
              <w:numPr>
                <w:ilvl w:val="0"/>
                <w:numId w:val="9"/>
              </w:numPr>
            </w:pPr>
            <w:r w:rsidRPr="00B66CB0">
              <w:t>Rada vlády pro udržitelný rozvoj a její výbory se snaží vést koncepční debatu s odbornou veřejností.</w:t>
            </w:r>
          </w:p>
        </w:tc>
      </w:tr>
    </w:tbl>
    <w:p w14:paraId="189EB07C" w14:textId="0EA00FD2" w:rsidR="00180D33" w:rsidRDefault="00180D33" w:rsidP="00B66CB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968"/>
      </w:tblGrid>
      <w:tr w:rsidR="00B66CB0" w:rsidRPr="00B66CB0" w14:paraId="758AE4C8" w14:textId="77777777" w:rsidTr="00233CE1">
        <w:trPr>
          <w:trHeight w:val="88"/>
        </w:trPr>
        <w:tc>
          <w:tcPr>
            <w:tcW w:w="9288" w:type="dxa"/>
            <w:shd w:val="clear" w:color="auto" w:fill="FFD966" w:themeFill="accent4" w:themeFillTint="99"/>
          </w:tcPr>
          <w:p w14:paraId="048ECE3E" w14:textId="77777777" w:rsidR="00B66CB0" w:rsidRPr="00B66CB0" w:rsidRDefault="00B66CB0" w:rsidP="00B66CB0">
            <w:pPr>
              <w:contextualSpacing/>
              <w:rPr>
                <w:b/>
              </w:rPr>
            </w:pPr>
            <w:r w:rsidRPr="00B66CB0">
              <w:rPr>
                <w:b/>
              </w:rPr>
              <w:t>Poloviční úspěchy / poloviční neúspěchy</w:t>
            </w:r>
          </w:p>
        </w:tc>
      </w:tr>
      <w:tr w:rsidR="00B66CB0" w:rsidRPr="00B66CB0" w14:paraId="5957DDC9" w14:textId="77777777" w:rsidTr="00233CE1">
        <w:trPr>
          <w:trHeight w:val="909"/>
        </w:trPr>
        <w:tc>
          <w:tcPr>
            <w:tcW w:w="9288" w:type="dxa"/>
            <w:shd w:val="clear" w:color="auto" w:fill="FFFFFF"/>
          </w:tcPr>
          <w:p w14:paraId="6C77B8B3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Dotace na kotle</w:t>
            </w:r>
          </w:p>
          <w:p w14:paraId="47F5A888" w14:textId="05B24D75" w:rsidR="00B66CB0" w:rsidRPr="00B66CB0" w:rsidRDefault="00B66CB0" w:rsidP="00B66CB0">
            <w:pPr>
              <w:pStyle w:val="Odstavecseseznamem"/>
              <w:numPr>
                <w:ilvl w:val="0"/>
                <w:numId w:val="13"/>
              </w:numPr>
            </w:pPr>
            <w:r w:rsidRPr="00B66CB0">
              <w:t>Vláda rozdá z fondů EU dotace na výměnu domácích kotlů za mode</w:t>
            </w:r>
            <w:r>
              <w:t>rnější ve výši skoro 10 mld. Kč.</w:t>
            </w:r>
          </w:p>
          <w:p w14:paraId="364F4CD6" w14:textId="24523535" w:rsidR="00B66CB0" w:rsidRPr="00B66CB0" w:rsidRDefault="00B66CB0" w:rsidP="00B66CB0">
            <w:pPr>
              <w:pStyle w:val="Odstavecseseznamem"/>
              <w:numPr>
                <w:ilvl w:val="0"/>
                <w:numId w:val="13"/>
              </w:numPr>
            </w:pPr>
            <w:r w:rsidRPr="00B66CB0">
              <w:t>Sníží tím znečištění ovzduší, ale podpoří další spalování uhlí</w:t>
            </w:r>
            <w:r>
              <w:t>.</w:t>
            </w:r>
          </w:p>
          <w:p w14:paraId="1B438902" w14:textId="77777777" w:rsidR="00B66CB0" w:rsidRPr="00B66CB0" w:rsidRDefault="00B66CB0" w:rsidP="00B66CB0">
            <w:pPr>
              <w:pStyle w:val="Odstavecseseznamem"/>
              <w:numPr>
                <w:ilvl w:val="0"/>
                <w:numId w:val="13"/>
              </w:numPr>
            </w:pPr>
            <w:r w:rsidRPr="00B66CB0">
              <w:t xml:space="preserve">Důvodem jsou údajně sociální ohledy, aniž je brán v potaz budoucí růst ceny uhlí. </w:t>
            </w:r>
          </w:p>
          <w:p w14:paraId="08EBCE59" w14:textId="00CFF279" w:rsidR="00B66CB0" w:rsidRPr="00B66CB0" w:rsidRDefault="00B66CB0" w:rsidP="00B66CB0">
            <w:pPr>
              <w:pStyle w:val="Odstavecseseznamem"/>
              <w:numPr>
                <w:ilvl w:val="0"/>
                <w:numId w:val="13"/>
              </w:numPr>
            </w:pPr>
            <w:r w:rsidRPr="00B66CB0">
              <w:t>Dotaci dostanou i bohaté rodiny, místo aby vláda motivovala moderní domácnosti k přechodu na čisté zdroje</w:t>
            </w:r>
            <w:r>
              <w:t>.</w:t>
            </w:r>
          </w:p>
        </w:tc>
      </w:tr>
      <w:tr w:rsidR="00B66CB0" w:rsidRPr="00B66CB0" w14:paraId="0A9ACF4C" w14:textId="77777777" w:rsidTr="00233CE1">
        <w:trPr>
          <w:trHeight w:val="88"/>
        </w:trPr>
        <w:tc>
          <w:tcPr>
            <w:tcW w:w="9288" w:type="dxa"/>
            <w:shd w:val="clear" w:color="auto" w:fill="FFFFFF"/>
          </w:tcPr>
          <w:p w14:paraId="1AE43D5E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Posouzení projektů závazné, omezení pro veřejnost</w:t>
            </w:r>
          </w:p>
          <w:p w14:paraId="4112EE5B" w14:textId="77777777" w:rsidR="00B66CB0" w:rsidRPr="00B66CB0" w:rsidRDefault="00B66CB0" w:rsidP="00B66CB0">
            <w:pPr>
              <w:pStyle w:val="Odstavecseseznamem"/>
              <w:numPr>
                <w:ilvl w:val="0"/>
                <w:numId w:val="14"/>
              </w:numPr>
            </w:pPr>
            <w:r w:rsidRPr="00B66CB0">
              <w:t>Vláda prosadila, že hodnocení vlivu velkých projektů (spaloven, chemiček, apod.) na životní prostředí bude závazné. Prosadila také možnost vznášet věcné výhrady nikoliv jen o formalitách.</w:t>
            </w:r>
          </w:p>
          <w:p w14:paraId="0E4EDD2C" w14:textId="77777777" w:rsidR="00B66CB0" w:rsidRPr="00B66CB0" w:rsidRDefault="00B66CB0" w:rsidP="00B66CB0">
            <w:pPr>
              <w:pStyle w:val="Odstavecseseznamem"/>
              <w:numPr>
                <w:ilvl w:val="0"/>
                <w:numId w:val="14"/>
              </w:numPr>
            </w:pPr>
            <w:r w:rsidRPr="00B66CB0">
              <w:t xml:space="preserve">Zároveň omezila účast občanských spolků na rozhodování o svém okolí a ignoruje práva dotčených jednotlivců. </w:t>
            </w:r>
          </w:p>
          <w:p w14:paraId="028798BC" w14:textId="77777777" w:rsidR="00B66CB0" w:rsidRPr="00B66CB0" w:rsidRDefault="00B66CB0" w:rsidP="00B66CB0">
            <w:pPr>
              <w:pStyle w:val="Odstavecseseznamem"/>
              <w:numPr>
                <w:ilvl w:val="0"/>
                <w:numId w:val="14"/>
              </w:numPr>
            </w:pPr>
            <w:r w:rsidRPr="00B66CB0">
              <w:t xml:space="preserve">Podpořila také rozšíření výjimek z posuzování.  </w:t>
            </w:r>
          </w:p>
          <w:p w14:paraId="26FB1D2B" w14:textId="617670DE" w:rsidR="00B66CB0" w:rsidRPr="00B66CB0" w:rsidRDefault="00B66CB0" w:rsidP="00B66CB0">
            <w:pPr>
              <w:pStyle w:val="Odstavecseseznamem"/>
              <w:numPr>
                <w:ilvl w:val="0"/>
                <w:numId w:val="14"/>
              </w:numPr>
            </w:pPr>
            <w:r w:rsidRPr="00B66CB0">
              <w:t>Mírně vylepšila podmínky, za kterých soudy udělují tzv. odkladný účinek žalovanému rozhodnutí. Přesto však v praxi dále hrozí, že, dříve než soud prokáže úřadům porušení zákona, bude například park vykácen a nevratně nahrazen betonem</w:t>
            </w:r>
            <w:r>
              <w:t>.</w:t>
            </w:r>
          </w:p>
        </w:tc>
      </w:tr>
      <w:tr w:rsidR="00B66CB0" w:rsidRPr="00B66CB0" w14:paraId="0150F06D" w14:textId="77777777" w:rsidTr="00233CE1">
        <w:trPr>
          <w:trHeight w:val="88"/>
        </w:trPr>
        <w:tc>
          <w:tcPr>
            <w:tcW w:w="9288" w:type="dxa"/>
            <w:shd w:val="clear" w:color="auto" w:fill="FFFFFF"/>
          </w:tcPr>
          <w:p w14:paraId="700F4476" w14:textId="77777777" w:rsidR="00B66CB0" w:rsidRPr="00B66CB0" w:rsidRDefault="00B66CB0" w:rsidP="00B66CB0">
            <w:pPr>
              <w:pStyle w:val="Bezmezer"/>
              <w:rPr>
                <w:b/>
              </w:rPr>
            </w:pPr>
            <w:proofErr w:type="spellStart"/>
            <w:r w:rsidRPr="00B66CB0">
              <w:rPr>
                <w:b/>
              </w:rPr>
              <w:lastRenderedPageBreak/>
              <w:t>Antifosilní</w:t>
            </w:r>
            <w:proofErr w:type="spellEnd"/>
            <w:r w:rsidRPr="00B66CB0">
              <w:rPr>
                <w:b/>
              </w:rPr>
              <w:t xml:space="preserve"> zákon na cestě</w:t>
            </w:r>
          </w:p>
          <w:p w14:paraId="14C2695E" w14:textId="77777777" w:rsidR="00B66CB0" w:rsidRPr="00B66CB0" w:rsidRDefault="00B66CB0" w:rsidP="00B66CB0">
            <w:pPr>
              <w:pStyle w:val="Odstavecseseznamem"/>
              <w:numPr>
                <w:ilvl w:val="0"/>
                <w:numId w:val="15"/>
              </w:numPr>
            </w:pPr>
            <w:r w:rsidRPr="00B66CB0">
              <w:t>Vláda pracuje na konceptu zákona. Vzhledem ke zpoždění však narůstá riziko, že parlament do konce volebního období návrh nestačí schválit.</w:t>
            </w:r>
          </w:p>
        </w:tc>
      </w:tr>
    </w:tbl>
    <w:p w14:paraId="2674EB03" w14:textId="77777777" w:rsidR="00B66CB0" w:rsidRDefault="00B66CB0" w:rsidP="00B66CB0"/>
    <w:tbl>
      <w:tblPr>
        <w:tblW w:w="4942" w:type="pct"/>
        <w:tblLayout w:type="fixed"/>
        <w:tblLook w:val="0000" w:firstRow="0" w:lastRow="0" w:firstColumn="0" w:lastColumn="0" w:noHBand="0" w:noVBand="0"/>
      </w:tblPr>
      <w:tblGrid>
        <w:gridCol w:w="9852"/>
      </w:tblGrid>
      <w:tr w:rsidR="00B66CB0" w:rsidRPr="00B66CB0" w14:paraId="200A9548" w14:textId="77777777" w:rsidTr="00233CE1">
        <w:trPr>
          <w:trHeight w:val="80"/>
        </w:trPr>
        <w:tc>
          <w:tcPr>
            <w:tcW w:w="9180" w:type="dxa"/>
            <w:shd w:val="clear" w:color="auto" w:fill="C00000"/>
          </w:tcPr>
          <w:p w14:paraId="3E716A5F" w14:textId="77777777" w:rsidR="00B66CB0" w:rsidRPr="00B66CB0" w:rsidRDefault="00B66CB0" w:rsidP="00B66CB0">
            <w:pPr>
              <w:contextualSpacing/>
              <w:rPr>
                <w:b/>
              </w:rPr>
            </w:pPr>
            <w:r w:rsidRPr="00B66CB0">
              <w:rPr>
                <w:b/>
              </w:rPr>
              <w:t>Nakonec nezdary</w:t>
            </w:r>
          </w:p>
        </w:tc>
      </w:tr>
      <w:tr w:rsidR="00B66CB0" w:rsidRPr="00B66CB0" w14:paraId="005DAD0C" w14:textId="77777777" w:rsidTr="00233CE1">
        <w:trPr>
          <w:trHeight w:val="80"/>
        </w:trPr>
        <w:tc>
          <w:tcPr>
            <w:tcW w:w="9180" w:type="dxa"/>
            <w:shd w:val="clear" w:color="auto" w:fill="FFFFFF"/>
          </w:tcPr>
          <w:p w14:paraId="510DABAB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Omezení ekologického zemědělství</w:t>
            </w:r>
          </w:p>
          <w:p w14:paraId="147FA806" w14:textId="77777777" w:rsidR="00B66CB0" w:rsidRPr="00B66CB0" w:rsidRDefault="00B66CB0" w:rsidP="00B66CB0">
            <w:pPr>
              <w:pStyle w:val="Odstavecseseznamem"/>
              <w:numPr>
                <w:ilvl w:val="0"/>
                <w:numId w:val="15"/>
              </w:numPr>
            </w:pPr>
            <w:r w:rsidRPr="00B66CB0">
              <w:t>Do roku 2020 plánuje ministerstvo zemědělství snížit plochy ekologického zemědělství o téměř 28 %.</w:t>
            </w:r>
          </w:p>
        </w:tc>
      </w:tr>
      <w:tr w:rsidR="00B66CB0" w:rsidRPr="00B66CB0" w14:paraId="11145117" w14:textId="77777777" w:rsidTr="00233CE1">
        <w:trPr>
          <w:trHeight w:val="898"/>
        </w:trPr>
        <w:tc>
          <w:tcPr>
            <w:tcW w:w="9180" w:type="dxa"/>
            <w:shd w:val="clear" w:color="auto" w:fill="FFFFFF"/>
          </w:tcPr>
          <w:p w14:paraId="24C4680C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Snížení ochrany zdraví před hlukem</w:t>
            </w:r>
          </w:p>
          <w:p w14:paraId="1DD8612A" w14:textId="77777777" w:rsidR="00B66CB0" w:rsidRPr="00B66CB0" w:rsidRDefault="00B66CB0" w:rsidP="00B66CB0">
            <w:pPr>
              <w:pStyle w:val="Odstavecseseznamem"/>
              <w:numPr>
                <w:ilvl w:val="0"/>
                <w:numId w:val="15"/>
              </w:numPr>
            </w:pPr>
            <w:r w:rsidRPr="00B66CB0">
              <w:t>Ministerstva dopravy a zdravotnictví prosazují, aby provozovatelé silnic mohli získat trvalou výjimku z povinnosti dodržovat limity hluku v okolí obytných budov. K poškození zdraví nadlimitním hlukem by tak stačilo pouhé otevření okna či procházka se psem.</w:t>
            </w:r>
          </w:p>
        </w:tc>
      </w:tr>
      <w:tr w:rsidR="00B66CB0" w:rsidRPr="00B66CB0" w14:paraId="7895CE62" w14:textId="77777777" w:rsidTr="00233CE1">
        <w:trPr>
          <w:trHeight w:val="1164"/>
        </w:trPr>
        <w:tc>
          <w:tcPr>
            <w:tcW w:w="9180" w:type="dxa"/>
            <w:shd w:val="clear" w:color="auto" w:fill="FFFFFF"/>
          </w:tcPr>
          <w:p w14:paraId="5377A81C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Oslabení ochrany půdy</w:t>
            </w:r>
          </w:p>
          <w:p w14:paraId="30792253" w14:textId="77777777" w:rsidR="00B66CB0" w:rsidRPr="00B66CB0" w:rsidRDefault="00B66CB0" w:rsidP="00B66CB0">
            <w:pPr>
              <w:pStyle w:val="Odstavecseseznamem"/>
              <w:numPr>
                <w:ilvl w:val="0"/>
                <w:numId w:val="15"/>
              </w:numPr>
            </w:pPr>
            <w:r w:rsidRPr="00B66CB0">
              <w:t>Nová pravidla usnadňují výstavby nových hal, skladů či silnic.</w:t>
            </w:r>
          </w:p>
          <w:p w14:paraId="32269010" w14:textId="77777777" w:rsidR="00B66CB0" w:rsidRPr="00B66CB0" w:rsidRDefault="00B66CB0" w:rsidP="00B66CB0">
            <w:pPr>
              <w:pStyle w:val="Odstavecseseznamem"/>
              <w:numPr>
                <w:ilvl w:val="0"/>
                <w:numId w:val="15"/>
              </w:numPr>
            </w:pPr>
            <w:r w:rsidRPr="00B66CB0">
              <w:t>Nadále každým týdnem ztrácíme nejcennější ornou půdu o rozloze několika fotbalových hřišť.</w:t>
            </w:r>
          </w:p>
          <w:p w14:paraId="0C717B59" w14:textId="77777777" w:rsidR="00B66CB0" w:rsidRPr="00B66CB0" w:rsidRDefault="00B66CB0" w:rsidP="00B66CB0">
            <w:pPr>
              <w:pStyle w:val="Odstavecseseznamem"/>
              <w:numPr>
                <w:ilvl w:val="0"/>
                <w:numId w:val="15"/>
              </w:numPr>
            </w:pPr>
            <w:r w:rsidRPr="00B66CB0">
              <w:t>Poplatky za zábor půdy se nebudou platit při stavbě státních silnic a železnic, snižují se u průmyslových hal a skladišť v územních plánech obcí a krajů.</w:t>
            </w:r>
          </w:p>
        </w:tc>
      </w:tr>
      <w:tr w:rsidR="00B66CB0" w:rsidRPr="00B66CB0" w14:paraId="0ACA96C0" w14:textId="77777777" w:rsidTr="00233CE1">
        <w:trPr>
          <w:trHeight w:val="94"/>
        </w:trPr>
        <w:tc>
          <w:tcPr>
            <w:tcW w:w="9180" w:type="dxa"/>
            <w:shd w:val="clear" w:color="auto" w:fill="FFFFFF"/>
          </w:tcPr>
          <w:p w14:paraId="261B89A1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Omezení recyklace</w:t>
            </w:r>
          </w:p>
          <w:p w14:paraId="097B9B11" w14:textId="77777777" w:rsidR="00B66CB0" w:rsidRPr="00B66CB0" w:rsidRDefault="00B66CB0" w:rsidP="00B66CB0">
            <w:pPr>
              <w:pStyle w:val="Odstavecseseznamem"/>
              <w:numPr>
                <w:ilvl w:val="0"/>
                <w:numId w:val="21"/>
              </w:numPr>
            </w:pPr>
            <w:r w:rsidRPr="00B66CB0">
              <w:t xml:space="preserve">Vláda snížila recyklační cíle pro všechny domácí odpady z 50 na 35 %, což může vést k podpoře spalování namísto recyklace. </w:t>
            </w:r>
          </w:p>
          <w:p w14:paraId="65F889C7" w14:textId="77777777" w:rsidR="00B66CB0" w:rsidRPr="00B66CB0" w:rsidRDefault="00B66CB0" w:rsidP="00B66CB0">
            <w:pPr>
              <w:pStyle w:val="Odstavecseseznamem"/>
              <w:numPr>
                <w:ilvl w:val="0"/>
                <w:numId w:val="21"/>
              </w:numPr>
            </w:pPr>
            <w:r w:rsidRPr="00B66CB0">
              <w:t xml:space="preserve">Vláda chystá novelu zákona o odpadech, která by mohla situaci změnit. </w:t>
            </w:r>
            <w:proofErr w:type="spellStart"/>
            <w:r w:rsidRPr="00B66CB0">
              <w:t>Nevládky</w:t>
            </w:r>
            <w:proofErr w:type="spellEnd"/>
            <w:r w:rsidRPr="00B66CB0">
              <w:t xml:space="preserve"> navrhují, aby obsahovala účinné ekonomické nástroje motivující obce a domácnosti k třídění.</w:t>
            </w:r>
          </w:p>
        </w:tc>
      </w:tr>
      <w:tr w:rsidR="00B66CB0" w:rsidRPr="00B66CB0" w14:paraId="057EDC85" w14:textId="77777777" w:rsidTr="00233CE1">
        <w:trPr>
          <w:trHeight w:val="80"/>
        </w:trPr>
        <w:tc>
          <w:tcPr>
            <w:tcW w:w="9180" w:type="dxa"/>
            <w:shd w:val="clear" w:color="auto" w:fill="FFFFFF"/>
          </w:tcPr>
          <w:p w14:paraId="1905F61B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Uhlí, uran a plýtvání namísto moderní energetiky</w:t>
            </w:r>
          </w:p>
          <w:p w14:paraId="14BF1FAF" w14:textId="77777777" w:rsidR="00B66CB0" w:rsidRPr="00B66CB0" w:rsidRDefault="00B66CB0" w:rsidP="00B66CB0">
            <w:pPr>
              <w:pStyle w:val="Odstavecseseznamem"/>
              <w:numPr>
                <w:ilvl w:val="0"/>
                <w:numId w:val="22"/>
              </w:numPr>
            </w:pPr>
            <w:r w:rsidRPr="00B66CB0">
              <w:t>Podle současné Státní energetické politiky (ASEK) se česká energetika obejde i bez uhlí pod obcemi v severních Čechách. Vláda přesto zvažuje prolomení limitů těžby, které obce chrání před zničením.</w:t>
            </w:r>
          </w:p>
          <w:p w14:paraId="032F470F" w14:textId="77777777" w:rsidR="00B66CB0" w:rsidRPr="00B66CB0" w:rsidRDefault="00B66CB0" w:rsidP="00B66CB0">
            <w:pPr>
              <w:pStyle w:val="Odstavecseseznamem"/>
              <w:numPr>
                <w:ilvl w:val="0"/>
                <w:numId w:val="22"/>
              </w:numPr>
            </w:pPr>
            <w:r w:rsidRPr="00B66CB0">
              <w:t>Počítá se s výstavbou 4 nových jaderných reaktorů, ale zatím není jasné, z čeho je bude vláda financovat.</w:t>
            </w:r>
          </w:p>
          <w:p w14:paraId="47C5ACB1" w14:textId="77777777" w:rsidR="00B66CB0" w:rsidRPr="00B66CB0" w:rsidRDefault="00B66CB0" w:rsidP="00B66CB0">
            <w:pPr>
              <w:pStyle w:val="Odstavecseseznamem"/>
              <w:numPr>
                <w:ilvl w:val="0"/>
                <w:numId w:val="22"/>
              </w:numPr>
            </w:pPr>
            <w:r w:rsidRPr="00B66CB0">
              <w:t>Na spadnutí je otevření nového uranového dolu u Brzkova, což může ohrozit místní hospodářství i životní prostředí.</w:t>
            </w:r>
          </w:p>
        </w:tc>
      </w:tr>
      <w:tr w:rsidR="00B66CB0" w:rsidRPr="00B66CB0" w14:paraId="33A3C721" w14:textId="77777777" w:rsidTr="00233CE1">
        <w:trPr>
          <w:trHeight w:val="80"/>
        </w:trPr>
        <w:tc>
          <w:tcPr>
            <w:tcW w:w="9180" w:type="dxa"/>
            <w:shd w:val="clear" w:color="auto" w:fill="FFFFFF"/>
          </w:tcPr>
          <w:p w14:paraId="6EDE991B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Vládní politika ve vleku průmyslových lobbistů</w:t>
            </w:r>
          </w:p>
          <w:p w14:paraId="6CA482E3" w14:textId="77777777" w:rsidR="00B66CB0" w:rsidRPr="00B66CB0" w:rsidRDefault="00B66CB0" w:rsidP="00B66CB0">
            <w:pPr>
              <w:pStyle w:val="Odstavecseseznamem"/>
              <w:numPr>
                <w:ilvl w:val="0"/>
                <w:numId w:val="23"/>
              </w:numPr>
            </w:pPr>
            <w:r w:rsidRPr="00B66CB0">
              <w:t>Tříčlenná vládní delegace se zúčastnila jednání o nových evropských emisních limitech pro velké průmyslové podniky ve španělské Seville</w:t>
            </w:r>
          </w:p>
          <w:p w14:paraId="7E3E35D2" w14:textId="77777777" w:rsidR="00B66CB0" w:rsidRPr="00B66CB0" w:rsidRDefault="00B66CB0" w:rsidP="00B66CB0">
            <w:pPr>
              <w:pStyle w:val="Odstavecseseznamem"/>
              <w:numPr>
                <w:ilvl w:val="0"/>
                <w:numId w:val="23"/>
              </w:numPr>
            </w:pPr>
            <w:r w:rsidRPr="00B66CB0">
              <w:t>Delegaci tvořila úřednice z ministerstva průmyslu a dva zástupci ČEZ, kteří prosazovali pouze vlastní zájmy a požadovali měkčí emisní limity (konkrétně rtuti a oxidu siřičitého), než které nyní platí v Číně.</w:t>
            </w:r>
          </w:p>
        </w:tc>
      </w:tr>
      <w:tr w:rsidR="00B66CB0" w:rsidRPr="00B66CB0" w14:paraId="791FB5FE" w14:textId="77777777" w:rsidTr="00233CE1">
        <w:trPr>
          <w:trHeight w:val="80"/>
        </w:trPr>
        <w:tc>
          <w:tcPr>
            <w:tcW w:w="9180" w:type="dxa"/>
            <w:shd w:val="clear" w:color="auto" w:fill="FFFFFF"/>
          </w:tcPr>
          <w:p w14:paraId="2D1B10FC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Kamiony v obcích</w:t>
            </w:r>
          </w:p>
          <w:p w14:paraId="02675EC7" w14:textId="77777777" w:rsidR="00B66CB0" w:rsidRPr="00B66CB0" w:rsidRDefault="00B66CB0" w:rsidP="00B66CB0">
            <w:pPr>
              <w:pStyle w:val="Odstavecseseznamem"/>
              <w:numPr>
                <w:ilvl w:val="0"/>
                <w:numId w:val="24"/>
              </w:numPr>
            </w:pPr>
            <w:r w:rsidRPr="00B66CB0">
              <w:t xml:space="preserve">Vláda sice prosadila výjimku z mýtného pro úseky dálnic sloužící jako obchvaty. </w:t>
            </w:r>
          </w:p>
          <w:p w14:paraId="52ABB9DB" w14:textId="77777777" w:rsidR="00B66CB0" w:rsidRPr="00B66CB0" w:rsidRDefault="00B66CB0" w:rsidP="00B66CB0">
            <w:pPr>
              <w:pStyle w:val="Odstavecseseznamem"/>
              <w:numPr>
                <w:ilvl w:val="0"/>
                <w:numId w:val="24"/>
              </w:numPr>
            </w:pPr>
            <w:r w:rsidRPr="00B66CB0">
              <w:t>Nemá však v plánu rozšířit mýtný systém a zamezit tak objíždění mýtných úseků a zatížení obcí těžkou nákladní dopravou.</w:t>
            </w:r>
          </w:p>
          <w:p w14:paraId="2105DDEE" w14:textId="77777777" w:rsidR="00B66CB0" w:rsidRPr="00B66CB0" w:rsidRDefault="00B66CB0" w:rsidP="00B66CB0">
            <w:pPr>
              <w:pStyle w:val="Odstavecseseznamem"/>
              <w:numPr>
                <w:ilvl w:val="0"/>
                <w:numId w:val="24"/>
              </w:numPr>
            </w:pPr>
            <w:r w:rsidRPr="00B66CB0">
              <w:lastRenderedPageBreak/>
              <w:t>Vláda také prosazuje posílení kompetencí dopravní policie, která spíše brání opatřením ke zklidňování dopravy v obcích.</w:t>
            </w:r>
          </w:p>
        </w:tc>
      </w:tr>
      <w:tr w:rsidR="00B66CB0" w:rsidRPr="00B66CB0" w14:paraId="00F89998" w14:textId="77777777" w:rsidTr="00233CE1">
        <w:trPr>
          <w:trHeight w:val="293"/>
        </w:trPr>
        <w:tc>
          <w:tcPr>
            <w:tcW w:w="9180" w:type="dxa"/>
            <w:shd w:val="clear" w:color="auto" w:fill="FFFFFF"/>
          </w:tcPr>
          <w:p w14:paraId="5095DCDD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lastRenderedPageBreak/>
              <w:t>Chybí opatření k omezení smogu</w:t>
            </w:r>
          </w:p>
          <w:p w14:paraId="2046F369" w14:textId="77777777" w:rsidR="00B66CB0" w:rsidRPr="00B66CB0" w:rsidRDefault="00B66CB0" w:rsidP="00B66CB0">
            <w:pPr>
              <w:pStyle w:val="Odstavecseseznamem"/>
              <w:numPr>
                <w:ilvl w:val="0"/>
                <w:numId w:val="25"/>
              </w:numPr>
            </w:pPr>
            <w:r w:rsidRPr="00B66CB0">
              <w:t>Trvá špatná kvalita ovzduší na Ostravsku a ve velkých městech, na kterou opakovaně upozorňuje Evropská komise.</w:t>
            </w:r>
          </w:p>
          <w:p w14:paraId="5CF4D6EA" w14:textId="77777777" w:rsidR="00B66CB0" w:rsidRPr="00B66CB0" w:rsidRDefault="00B66CB0" w:rsidP="00B66CB0">
            <w:pPr>
              <w:pStyle w:val="Odstavecseseznamem"/>
              <w:numPr>
                <w:ilvl w:val="0"/>
                <w:numId w:val="25"/>
              </w:numPr>
            </w:pPr>
            <w:r w:rsidRPr="00B66CB0">
              <w:t xml:space="preserve">Nejsou vydány Programy zlepšování kvality ovzduší. </w:t>
            </w:r>
          </w:p>
          <w:p w14:paraId="37E5ABB2" w14:textId="77777777" w:rsidR="00B66CB0" w:rsidRPr="00B66CB0" w:rsidRDefault="00B66CB0" w:rsidP="00B66CB0">
            <w:pPr>
              <w:pStyle w:val="Odstavecseseznamem"/>
              <w:numPr>
                <w:ilvl w:val="0"/>
                <w:numId w:val="25"/>
              </w:numPr>
            </w:pPr>
            <w:r w:rsidRPr="00B66CB0">
              <w:t>Chybí legislativní opatření k omezení smogu kontrolou lokálních topenišť, návratem k přísnější smogové regulaci a omezením výjimek z plateb za vypouštěné emise pro největší znečišťovatele.</w:t>
            </w:r>
          </w:p>
        </w:tc>
      </w:tr>
      <w:tr w:rsidR="00B66CB0" w:rsidRPr="00B66CB0" w14:paraId="05427A59" w14:textId="77777777" w:rsidTr="00233CE1">
        <w:trPr>
          <w:trHeight w:val="80"/>
        </w:trPr>
        <w:tc>
          <w:tcPr>
            <w:tcW w:w="9180" w:type="dxa"/>
            <w:shd w:val="clear" w:color="auto" w:fill="FFFFFF"/>
          </w:tcPr>
          <w:p w14:paraId="5C290C19" w14:textId="77777777" w:rsidR="00B66CB0" w:rsidRPr="00B66CB0" w:rsidRDefault="00B66CB0" w:rsidP="00B66CB0">
            <w:pPr>
              <w:pStyle w:val="Bezmezer"/>
              <w:rPr>
                <w:b/>
              </w:rPr>
            </w:pPr>
            <w:r w:rsidRPr="00B66CB0">
              <w:rPr>
                <w:b/>
              </w:rPr>
              <w:t>Neřešení klimatických změn</w:t>
            </w:r>
          </w:p>
          <w:p w14:paraId="2DC1F78C" w14:textId="77777777" w:rsidR="00B66CB0" w:rsidRPr="00B66CB0" w:rsidRDefault="00B66CB0" w:rsidP="00B66CB0">
            <w:pPr>
              <w:pStyle w:val="Odstavecseseznamem"/>
              <w:numPr>
                <w:ilvl w:val="0"/>
                <w:numId w:val="26"/>
              </w:numPr>
            </w:pPr>
            <w:r w:rsidRPr="00B66CB0">
              <w:t>Vládní koncepce (ASEK) nebere vážně snižování emisí skleníkových plynů. Při mezinárodních jednáních vláda usilovala o co nejslabší cíle energetické a klimatické politiky EU. Ambicióznější cíle - např. pro závazné tempo zvyšování energetické efektivity - by přitom byly výhodné i pro českou ekonomiku.</w:t>
            </w:r>
          </w:p>
        </w:tc>
      </w:tr>
    </w:tbl>
    <w:p w14:paraId="0C664FEF" w14:textId="77777777" w:rsidR="00B66CB0" w:rsidRPr="007E6327" w:rsidRDefault="00B66CB0" w:rsidP="00B66CB0"/>
    <w:sectPr w:rsidR="00B66CB0" w:rsidRPr="007E6327" w:rsidSect="00A57762">
      <w:headerReference w:type="default" r:id="rId8"/>
      <w:footerReference w:type="default" r:id="rId9"/>
      <w:pgSz w:w="11906" w:h="16838" w:code="9"/>
      <w:pgMar w:top="1843" w:right="107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51FB" w14:textId="77777777" w:rsidR="00B91F65" w:rsidRDefault="00B91F65" w:rsidP="00EB0AC1">
      <w:pPr>
        <w:spacing w:after="0" w:line="240" w:lineRule="auto"/>
      </w:pPr>
      <w:r>
        <w:separator/>
      </w:r>
    </w:p>
  </w:endnote>
  <w:endnote w:type="continuationSeparator" w:id="0">
    <w:p w14:paraId="085BE907" w14:textId="77777777" w:rsidR="00B91F65" w:rsidRDefault="00B91F65" w:rsidP="00E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3B45" w14:textId="77777777" w:rsidR="006E6A20" w:rsidRPr="00E07AE8" w:rsidRDefault="006E6A20" w:rsidP="006E6A20">
    <w:pPr>
      <w:pStyle w:val="Zpat"/>
      <w:rPr>
        <w:sz w:val="16"/>
        <w:szCs w:val="16"/>
      </w:rPr>
    </w:pPr>
    <w:r w:rsidRPr="00E07AE8">
      <w:rPr>
        <w:rFonts w:ascii="Source Sans Pro" w:hAnsi="Source Sans Pro"/>
        <w:noProof/>
        <w:sz w:val="16"/>
        <w:szCs w:val="16"/>
        <w:lang w:eastAsia="cs-CZ"/>
      </w:rPr>
      <w:drawing>
        <wp:inline distT="0" distB="0" distL="0" distR="0" wp14:anchorId="472E8CE9" wp14:editId="5FE0AE32">
          <wp:extent cx="4128341" cy="420370"/>
          <wp:effectExtent l="0" t="0" r="5715" b="0"/>
          <wp:docPr id="22" name="Obrázek 22" descr="loga-fondnno-nros-partnestvi-eeagrants-velk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fondnno-nros-partnestvi-eeagrants-velk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188" cy="43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A11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</w:t>
    </w:r>
  </w:p>
  <w:p w14:paraId="41DFA5D3" w14:textId="77777777" w:rsidR="006E6A20" w:rsidRPr="00E07AE8" w:rsidRDefault="006E6A20" w:rsidP="006E6A20">
    <w:pPr>
      <w:pStyle w:val="Zpat"/>
      <w:rPr>
        <w:sz w:val="16"/>
        <w:szCs w:val="16"/>
      </w:rPr>
    </w:pPr>
    <w:r w:rsidRPr="00E07AE8">
      <w:rPr>
        <w:sz w:val="16"/>
        <w:szCs w:val="16"/>
      </w:rPr>
      <w:t xml:space="preserve">Podpořeno grantem z Islandu, Lichtenštejnska a Norska v rámci EHP fondů. </w:t>
    </w:r>
  </w:p>
  <w:p w14:paraId="3BE96EBD" w14:textId="77777777" w:rsidR="006E6A20" w:rsidRPr="00E07AE8" w:rsidRDefault="006E6A20" w:rsidP="006E6A20">
    <w:pPr>
      <w:pStyle w:val="Zpat"/>
      <w:rPr>
        <w:sz w:val="16"/>
        <w:szCs w:val="16"/>
      </w:rPr>
    </w:pPr>
    <w:r w:rsidRPr="00E07AE8">
      <w:rPr>
        <w:sz w:val="16"/>
        <w:szCs w:val="16"/>
      </w:rPr>
      <w:t>www.fondnno.cz a www.eeagrants.cz</w:t>
    </w:r>
  </w:p>
  <w:p w14:paraId="054A0F65" w14:textId="77777777" w:rsidR="006E6A20" w:rsidRDefault="006E6A20" w:rsidP="006E6A20">
    <w:pPr>
      <w:pStyle w:val="Zpat"/>
      <w:rPr>
        <w:rFonts w:asciiTheme="majorHAnsi" w:hAnsiTheme="majorHAnsi"/>
        <w:sz w:val="16"/>
        <w:szCs w:val="16"/>
      </w:rPr>
    </w:pPr>
  </w:p>
  <w:p w14:paraId="053D5B27" w14:textId="77777777" w:rsidR="006E6A20" w:rsidRPr="00E07AE8" w:rsidRDefault="006E6A20" w:rsidP="006E6A20">
    <w:pPr>
      <w:pStyle w:val="Zpat"/>
      <w:rPr>
        <w:rFonts w:asciiTheme="majorHAnsi" w:hAnsiTheme="majorHAnsi"/>
        <w:sz w:val="16"/>
        <w:szCs w:val="16"/>
      </w:rPr>
    </w:pPr>
  </w:p>
  <w:p w14:paraId="1DDEA942" w14:textId="77777777" w:rsidR="006E6A20" w:rsidRPr="00E07AE8" w:rsidRDefault="006E6A20" w:rsidP="006E6A20">
    <w:pPr>
      <w:pStyle w:val="Zpat"/>
      <w:rPr>
        <w:rFonts w:asciiTheme="majorHAnsi" w:hAnsiTheme="majorHAnsi"/>
        <w:sz w:val="20"/>
        <w:szCs w:val="16"/>
      </w:rPr>
    </w:pPr>
    <w:r w:rsidRPr="00E07AE8">
      <w:rPr>
        <w:rFonts w:asciiTheme="majorHAnsi" w:hAnsiTheme="majorHAnsi"/>
        <w:sz w:val="20"/>
        <w:szCs w:val="16"/>
      </w:rPr>
      <w:t>Lublaňská 18, 120 00 Praha 2</w:t>
    </w:r>
  </w:p>
  <w:p w14:paraId="02100466" w14:textId="77777777" w:rsidR="006E6A20" w:rsidRPr="00E07AE8" w:rsidRDefault="006E6A20" w:rsidP="006E6A20">
    <w:pPr>
      <w:pStyle w:val="Zpat"/>
      <w:tabs>
        <w:tab w:val="left" w:pos="3402"/>
        <w:tab w:val="left" w:pos="7371"/>
      </w:tabs>
      <w:rPr>
        <w:rFonts w:asciiTheme="majorHAnsi" w:hAnsiTheme="majorHAnsi"/>
        <w:sz w:val="20"/>
        <w:szCs w:val="16"/>
      </w:rPr>
    </w:pPr>
    <w:r w:rsidRPr="00E07AE8">
      <w:rPr>
        <w:rFonts w:asciiTheme="majorHAnsi" w:hAnsiTheme="majorHAnsi"/>
        <w:b/>
        <w:noProof/>
        <w:sz w:val="20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78F0D" wp14:editId="7087CC39">
              <wp:simplePos x="0" y="0"/>
              <wp:positionH relativeFrom="page">
                <wp:align>left</wp:align>
              </wp:positionH>
              <wp:positionV relativeFrom="paragraph">
                <wp:posOffset>340360</wp:posOffset>
              </wp:positionV>
              <wp:extent cx="7560000" cy="257175"/>
              <wp:effectExtent l="0" t="0" r="3175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7175"/>
                      </a:xfrm>
                      <a:prstGeom prst="rect">
                        <a:avLst/>
                      </a:prstGeom>
                      <a:solidFill>
                        <a:srgbClr val="78A2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0BCACB" id="Obdélník 2" o:spid="_x0000_s1026" style="position:absolute;margin-left:0;margin-top:26.8pt;width:595.3pt;height:20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" fillcolor="#78a22f" stroked="f" strokeweight="1pt">
              <w10:wrap anchorx="page"/>
            </v:rect>
          </w:pict>
        </mc:Fallback>
      </mc:AlternateContent>
    </w:r>
    <w:r w:rsidRPr="00E07AE8">
      <w:rPr>
        <w:rFonts w:asciiTheme="majorHAnsi" w:hAnsiTheme="majorHAnsi"/>
        <w:sz w:val="20"/>
        <w:szCs w:val="16"/>
      </w:rPr>
      <w:t>Tel: +420 222 517 143</w:t>
    </w:r>
    <w:r w:rsidRPr="00E07AE8">
      <w:rPr>
        <w:rFonts w:asciiTheme="majorHAnsi" w:hAnsiTheme="majorHAnsi"/>
        <w:sz w:val="20"/>
        <w:szCs w:val="16"/>
      </w:rPr>
      <w:tab/>
    </w:r>
    <w:r w:rsidRPr="00E07AE8">
      <w:rPr>
        <w:rFonts w:asciiTheme="majorHAnsi" w:hAnsiTheme="majorHAnsi"/>
        <w:sz w:val="20"/>
        <w:szCs w:val="16"/>
      </w:rPr>
      <w:tab/>
      <w:t>Email: kancelar@zelenykruh.cz</w:t>
    </w:r>
    <w:r w:rsidRPr="00E07AE8">
      <w:rPr>
        <w:rFonts w:asciiTheme="majorHAnsi" w:hAnsiTheme="majorHAnsi"/>
        <w:sz w:val="20"/>
        <w:szCs w:val="16"/>
      </w:rPr>
      <w:tab/>
    </w:r>
    <w:r w:rsidRPr="00E07AE8">
      <w:rPr>
        <w:rFonts w:asciiTheme="majorHAnsi" w:hAnsiTheme="majorHAnsi"/>
        <w:sz w:val="20"/>
        <w:szCs w:val="16"/>
      </w:rPr>
      <w:tab/>
    </w:r>
    <w:proofErr w:type="spellStart"/>
    <w:r w:rsidRPr="00E07AE8">
      <w:rPr>
        <w:rFonts w:asciiTheme="majorHAnsi" w:hAnsiTheme="majorHAnsi"/>
        <w:sz w:val="20"/>
        <w:szCs w:val="16"/>
      </w:rPr>
      <w:t>Website</w:t>
    </w:r>
    <w:proofErr w:type="spellEnd"/>
    <w:r w:rsidRPr="00E07AE8">
      <w:rPr>
        <w:rFonts w:asciiTheme="majorHAnsi" w:hAnsiTheme="majorHAnsi"/>
        <w:sz w:val="20"/>
        <w:szCs w:val="16"/>
      </w:rPr>
      <w:t>: www.zelenykruh.cz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5868" w14:textId="77777777" w:rsidR="00B91F65" w:rsidRDefault="00B91F65" w:rsidP="00EB0AC1">
      <w:pPr>
        <w:spacing w:after="0" w:line="240" w:lineRule="auto"/>
      </w:pPr>
      <w:r>
        <w:separator/>
      </w:r>
    </w:p>
  </w:footnote>
  <w:footnote w:type="continuationSeparator" w:id="0">
    <w:p w14:paraId="6E177305" w14:textId="77777777" w:rsidR="00B91F65" w:rsidRDefault="00B91F65" w:rsidP="00E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2FCF" w14:textId="77777777" w:rsidR="00B7159A" w:rsidRDefault="00B7159A" w:rsidP="00414657">
    <w:pPr>
      <w:pStyle w:val="Zhlav"/>
    </w:pPr>
    <w:r>
      <w:rPr>
        <w:noProof/>
        <w:lang w:eastAsia="cs-CZ"/>
      </w:rPr>
      <w:drawing>
        <wp:inline distT="0" distB="0" distL="0" distR="0" wp14:anchorId="3EED165D" wp14:editId="287FBAD0">
          <wp:extent cx="2571750" cy="409575"/>
          <wp:effectExtent l="0" t="0" r="0" b="9525"/>
          <wp:docPr id="1" name="Obrázek 1" descr="C:\Users\PR\AppData\Local\Microsoft\Windows\INetCache\Content.Word\logo-zk-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\AppData\Local\Microsoft\Windows\INetCache\Content.Word\logo-zk-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FF4">
      <w:t xml:space="preserve">                     </w:t>
    </w:r>
  </w:p>
  <w:p w14:paraId="3B9DF410" w14:textId="77777777" w:rsidR="00224FF4" w:rsidRDefault="00224FF4" w:rsidP="00A57762">
    <w:pPr>
      <w:pStyle w:val="Zhlav"/>
      <w:ind w:left="709"/>
    </w:pPr>
  </w:p>
  <w:p w14:paraId="7E7869F9" w14:textId="657FA863" w:rsidR="00477C2C" w:rsidRPr="00477C2C" w:rsidRDefault="00B66CB0" w:rsidP="00477C2C">
    <w:pPr>
      <w:pStyle w:val="Zhlav"/>
      <w:rPr>
        <w:rFonts w:asciiTheme="majorHAnsi" w:hAnsiTheme="majorHAnsi"/>
        <w:b/>
      </w:rPr>
    </w:pPr>
    <w:r>
      <w:rPr>
        <w:rFonts w:asciiTheme="majorHAnsi" w:hAnsiTheme="majorHAnsi"/>
        <w:b/>
      </w:rPr>
      <w:t>PŘÍLOHA K TISKOVÉ ZPRÁVĚ „</w:t>
    </w:r>
    <w:r w:rsidRPr="00B66CB0">
      <w:rPr>
        <w:rFonts w:asciiTheme="majorHAnsi" w:hAnsiTheme="majorHAnsi"/>
        <w:b/>
      </w:rPr>
      <w:t>Ekologické organizace hodnotí vládu: Za ekologickou politiku 3-</w:t>
    </w:r>
    <w:r>
      <w:rPr>
        <w:rFonts w:asciiTheme="majorHAnsi" w:hAnsiTheme="majorHAnsi"/>
        <w:b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4A"/>
    <w:multiLevelType w:val="hybridMultilevel"/>
    <w:tmpl w:val="4520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806"/>
    <w:multiLevelType w:val="hybridMultilevel"/>
    <w:tmpl w:val="BAFE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5A36"/>
    <w:multiLevelType w:val="hybridMultilevel"/>
    <w:tmpl w:val="BA96B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479E"/>
    <w:multiLevelType w:val="hybridMultilevel"/>
    <w:tmpl w:val="6120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E91"/>
    <w:multiLevelType w:val="hybridMultilevel"/>
    <w:tmpl w:val="033A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7504"/>
    <w:multiLevelType w:val="hybridMultilevel"/>
    <w:tmpl w:val="9A066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1BCA"/>
    <w:multiLevelType w:val="hybridMultilevel"/>
    <w:tmpl w:val="2A3E0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5169C"/>
    <w:multiLevelType w:val="hybridMultilevel"/>
    <w:tmpl w:val="0B02C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837"/>
    <w:multiLevelType w:val="hybridMultilevel"/>
    <w:tmpl w:val="4AA85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30FE"/>
    <w:multiLevelType w:val="hybridMultilevel"/>
    <w:tmpl w:val="A01A6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15516"/>
    <w:multiLevelType w:val="hybridMultilevel"/>
    <w:tmpl w:val="CD6E7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11BD"/>
    <w:multiLevelType w:val="hybridMultilevel"/>
    <w:tmpl w:val="71681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C006D"/>
    <w:multiLevelType w:val="hybridMultilevel"/>
    <w:tmpl w:val="EB3CD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357F"/>
    <w:multiLevelType w:val="hybridMultilevel"/>
    <w:tmpl w:val="F1EA4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3DF1"/>
    <w:multiLevelType w:val="hybridMultilevel"/>
    <w:tmpl w:val="270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4688"/>
    <w:multiLevelType w:val="hybridMultilevel"/>
    <w:tmpl w:val="1FAE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39BE"/>
    <w:multiLevelType w:val="hybridMultilevel"/>
    <w:tmpl w:val="1438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6128"/>
    <w:multiLevelType w:val="hybridMultilevel"/>
    <w:tmpl w:val="176E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5225F"/>
    <w:multiLevelType w:val="hybridMultilevel"/>
    <w:tmpl w:val="C380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38AE"/>
    <w:multiLevelType w:val="hybridMultilevel"/>
    <w:tmpl w:val="5BC06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407AD"/>
    <w:multiLevelType w:val="hybridMultilevel"/>
    <w:tmpl w:val="3FD2F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7949"/>
    <w:multiLevelType w:val="hybridMultilevel"/>
    <w:tmpl w:val="5D420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10A4"/>
    <w:multiLevelType w:val="hybridMultilevel"/>
    <w:tmpl w:val="1102E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662F"/>
    <w:multiLevelType w:val="hybridMultilevel"/>
    <w:tmpl w:val="BCA4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F3685"/>
    <w:multiLevelType w:val="hybridMultilevel"/>
    <w:tmpl w:val="B0BA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42BB"/>
    <w:multiLevelType w:val="hybridMultilevel"/>
    <w:tmpl w:val="7DBE5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1"/>
  </w:num>
  <w:num w:numId="8">
    <w:abstractNumId w:val="24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  <w:num w:numId="16">
    <w:abstractNumId w:val="9"/>
  </w:num>
  <w:num w:numId="17">
    <w:abstractNumId w:val="21"/>
  </w:num>
  <w:num w:numId="18">
    <w:abstractNumId w:val="7"/>
  </w:num>
  <w:num w:numId="19">
    <w:abstractNumId w:val="22"/>
  </w:num>
  <w:num w:numId="20">
    <w:abstractNumId w:val="10"/>
  </w:num>
  <w:num w:numId="21">
    <w:abstractNumId w:val="20"/>
  </w:num>
  <w:num w:numId="22">
    <w:abstractNumId w:val="15"/>
  </w:num>
  <w:num w:numId="23">
    <w:abstractNumId w:val="5"/>
  </w:num>
  <w:num w:numId="24">
    <w:abstractNumId w:val="8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1"/>
    <w:rsid w:val="0000703B"/>
    <w:rsid w:val="000325B2"/>
    <w:rsid w:val="000D6FBE"/>
    <w:rsid w:val="00147DF6"/>
    <w:rsid w:val="00180D33"/>
    <w:rsid w:val="00187902"/>
    <w:rsid w:val="00212308"/>
    <w:rsid w:val="00224FF4"/>
    <w:rsid w:val="002409C1"/>
    <w:rsid w:val="00265836"/>
    <w:rsid w:val="00290C41"/>
    <w:rsid w:val="002B29CD"/>
    <w:rsid w:val="002D5615"/>
    <w:rsid w:val="00334784"/>
    <w:rsid w:val="00414657"/>
    <w:rsid w:val="00477C2C"/>
    <w:rsid w:val="00481813"/>
    <w:rsid w:val="004914CB"/>
    <w:rsid w:val="004A5E09"/>
    <w:rsid w:val="004D50C7"/>
    <w:rsid w:val="004F61FA"/>
    <w:rsid w:val="005025E5"/>
    <w:rsid w:val="005031A0"/>
    <w:rsid w:val="00516596"/>
    <w:rsid w:val="00587E5A"/>
    <w:rsid w:val="005B1785"/>
    <w:rsid w:val="005B5651"/>
    <w:rsid w:val="005D0B2D"/>
    <w:rsid w:val="0060083F"/>
    <w:rsid w:val="0062283A"/>
    <w:rsid w:val="006E6A20"/>
    <w:rsid w:val="0070761C"/>
    <w:rsid w:val="00741300"/>
    <w:rsid w:val="007A4A4D"/>
    <w:rsid w:val="007C6610"/>
    <w:rsid w:val="007E6327"/>
    <w:rsid w:val="007F627C"/>
    <w:rsid w:val="00813B86"/>
    <w:rsid w:val="00852E73"/>
    <w:rsid w:val="00853246"/>
    <w:rsid w:val="00910C42"/>
    <w:rsid w:val="00992C89"/>
    <w:rsid w:val="009A0A27"/>
    <w:rsid w:val="00A07E1F"/>
    <w:rsid w:val="00A35EB9"/>
    <w:rsid w:val="00A5743E"/>
    <w:rsid w:val="00A57762"/>
    <w:rsid w:val="00B25490"/>
    <w:rsid w:val="00B564DF"/>
    <w:rsid w:val="00B627C3"/>
    <w:rsid w:val="00B66CB0"/>
    <w:rsid w:val="00B7159A"/>
    <w:rsid w:val="00B91F65"/>
    <w:rsid w:val="00C0215A"/>
    <w:rsid w:val="00C44361"/>
    <w:rsid w:val="00CF3F60"/>
    <w:rsid w:val="00D42ED9"/>
    <w:rsid w:val="00D94BC2"/>
    <w:rsid w:val="00DE61AE"/>
    <w:rsid w:val="00DF756C"/>
    <w:rsid w:val="00EB0AC1"/>
    <w:rsid w:val="00EC3B6E"/>
    <w:rsid w:val="00F62E27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904B8C"/>
  <w15:docId w15:val="{9F6FEAE3-25CA-46F7-8ACB-2AA97D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A20"/>
    <w:pPr>
      <w:spacing w:line="264" w:lineRule="auto"/>
      <w:jc w:val="both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E6A2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71972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1972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C1"/>
  </w:style>
  <w:style w:type="paragraph" w:styleId="Zpat">
    <w:name w:val="footer"/>
    <w:basedOn w:val="Normln"/>
    <w:link w:val="Zpat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C1"/>
  </w:style>
  <w:style w:type="table" w:styleId="Mkatabulky">
    <w:name w:val="Table Grid"/>
    <w:basedOn w:val="Normlntabulka"/>
    <w:uiPriority w:val="39"/>
    <w:rsid w:val="00B7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159A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B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6E6A20"/>
    <w:rPr>
      <w:rFonts w:ascii="Calibri Light" w:hAnsi="Calibri Light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E6A20"/>
    <w:rPr>
      <w:rFonts w:asciiTheme="majorHAnsi" w:eastAsiaTheme="majorEastAsia" w:hAnsiTheme="majorHAnsi" w:cstheme="majorBidi"/>
      <w:color w:val="71972D"/>
      <w:sz w:val="32"/>
      <w:szCs w:val="32"/>
    </w:rPr>
  </w:style>
  <w:style w:type="paragraph" w:styleId="Bezmezer">
    <w:name w:val="No Spacing"/>
    <w:uiPriority w:val="1"/>
    <w:qFormat/>
    <w:rsid w:val="007E6327"/>
    <w:pPr>
      <w:spacing w:after="0" w:line="240" w:lineRule="auto"/>
      <w:jc w:val="both"/>
    </w:pPr>
    <w:rPr>
      <w:rFonts w:ascii="Calibri Light" w:hAnsi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4436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E6A20"/>
    <w:rPr>
      <w:rFonts w:asciiTheme="majorHAnsi" w:eastAsiaTheme="majorEastAsia" w:hAnsiTheme="majorHAnsi" w:cstheme="majorBidi"/>
      <w:color w:val="71972D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C3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B6E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B6E"/>
    <w:rPr>
      <w:rFonts w:ascii="Calibri Light" w:hAnsi="Calibri 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3B6E"/>
    <w:pPr>
      <w:spacing w:after="0" w:line="240" w:lineRule="auto"/>
    </w:pPr>
    <w:rPr>
      <w:rFonts w:ascii="Calibri Light" w:hAnsi="Calibri Light"/>
    </w:rPr>
  </w:style>
  <w:style w:type="paragraph" w:styleId="Odstavecseseznamem">
    <w:name w:val="List Paragraph"/>
    <w:basedOn w:val="Normln"/>
    <w:uiPriority w:val="34"/>
    <w:qFormat/>
    <w:rsid w:val="00B66CB0"/>
    <w:pPr>
      <w:ind w:left="720"/>
      <w:contextualSpacing/>
    </w:pPr>
  </w:style>
  <w:style w:type="paragraph" w:styleId="FormtovanvHTML">
    <w:name w:val="HTML Preformatted"/>
    <w:basedOn w:val="Normln"/>
    <w:link w:val="FormtovanvHTMLChar"/>
    <w:unhideWhenUsed/>
    <w:rsid w:val="00B66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B66CB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B0E9-D626-4B9B-B4B3-656AF87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15</cp:revision>
  <dcterms:created xsi:type="dcterms:W3CDTF">2015-06-24T13:14:00Z</dcterms:created>
  <dcterms:modified xsi:type="dcterms:W3CDTF">2015-06-24T15:13:00Z</dcterms:modified>
</cp:coreProperties>
</file>